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Pressmeddelande</w:t>
      </w:r>
      <w:r>
        <w:rPr>
          <w:szCs w:val="22"/>
        </w:rPr>
        <w:t xml:space="preserve"> </w:t>
      </w:r>
      <w:r>
        <w:rPr>
          <w:szCs w:val="22"/>
        </w:rPr>
        <w:tab/>
      </w:r>
      <w:r>
        <w:rPr>
          <w:b w:val="0"/>
          <w:sz w:val="22"/>
          <w:szCs w:val="22"/>
        </w:rPr>
        <w:t>Sulz am Neckar, augusti 2017</w:t>
      </w:r>
    </w:p>
    <w:p w:rsidR="002E6D66" w:rsidRDefault="002E6D66" w:rsidP="00DE4BEA">
      <w:pPr>
        <w:rPr>
          <w:rFonts w:cs="Arial"/>
          <w:sz w:val="22"/>
          <w:szCs w:val="22"/>
        </w:rPr>
      </w:pPr>
    </w:p>
    <w:p w:rsidR="002E6D66" w:rsidRDefault="002E6D66" w:rsidP="00DE4BEA">
      <w:pPr>
        <w:rPr>
          <w:rFonts w:cs="Arial"/>
          <w:sz w:val="22"/>
          <w:szCs w:val="22"/>
        </w:rPr>
      </w:pPr>
    </w:p>
    <w:p w:rsidR="00C35191" w:rsidRPr="00601B0A" w:rsidRDefault="00650A7F" w:rsidP="00C35191">
      <w:pPr>
        <w:rPr>
          <w:rFonts w:cs="Arial"/>
          <w:sz w:val="22"/>
          <w:szCs w:val="22"/>
          <w:highlight w:val="yellow"/>
        </w:rPr>
      </w:pPr>
      <w:r>
        <w:rPr>
          <w:rFonts w:cs="Arial"/>
          <w:sz w:val="22"/>
          <w:szCs w:val="22"/>
        </w:rPr>
        <w:t>Maximalt kompatibel</w:t>
      </w:r>
    </w:p>
    <w:p w:rsidR="00C35191" w:rsidRPr="00C35191" w:rsidRDefault="00650A7F" w:rsidP="00C35191">
      <w:pPr>
        <w:keepNext/>
        <w:spacing w:before="240" w:after="60"/>
        <w:outlineLvl w:val="0"/>
        <w:rPr>
          <w:rFonts w:eastAsia="Times"/>
          <w:b/>
          <w:kern w:val="32"/>
          <w:sz w:val="32"/>
          <w:szCs w:val="32"/>
          <w:lang w:eastAsia="x-none"/>
        </w:rPr>
      </w:pPr>
      <w:r>
        <w:rPr>
          <w:rFonts w:eastAsia="Times"/>
          <w:b/>
          <w:kern w:val="32"/>
          <w:sz w:val="32"/>
          <w:szCs w:val="32"/>
        </w:rPr>
        <w:t>UNI lock spännteknik sparar rustningstid</w:t>
      </w:r>
    </w:p>
    <w:p w:rsidR="00874D03" w:rsidRPr="00874D03" w:rsidRDefault="00874D03" w:rsidP="00874D03">
      <w:pPr>
        <w:rPr>
          <w:lang w:eastAsia="x-none"/>
        </w:rPr>
      </w:pPr>
    </w:p>
    <w:p w:rsidR="00650A7F" w:rsidRPr="00650A7F" w:rsidRDefault="00650A7F" w:rsidP="00650A7F">
      <w:pPr>
        <w:spacing w:line="360" w:lineRule="auto"/>
        <w:rPr>
          <w:b/>
          <w:bCs/>
          <w:sz w:val="22"/>
          <w:szCs w:val="22"/>
          <w:lang w:eastAsia="x-none"/>
        </w:rPr>
      </w:pPr>
      <w:r>
        <w:rPr>
          <w:b/>
          <w:bCs/>
          <w:sz w:val="22"/>
          <w:szCs w:val="22"/>
        </w:rPr>
        <w:t>HEINRICH KIPPWERK erbjuder flera klämsystem som är kompatibla med varandra. Ett exempel på detta är UNI-lås 5-axels modulsystem kombinerat med UNI-lås nollpunktspänningssystem.</w:t>
      </w:r>
    </w:p>
    <w:p w:rsidR="009A1A57" w:rsidRPr="009A1A57" w:rsidRDefault="009A1A57" w:rsidP="009A1A57">
      <w:pPr>
        <w:spacing w:line="360" w:lineRule="auto"/>
        <w:rPr>
          <w:b/>
          <w:bCs/>
          <w:sz w:val="22"/>
          <w:szCs w:val="22"/>
          <w:lang w:eastAsia="x-none"/>
        </w:rPr>
      </w:pPr>
    </w:p>
    <w:p w:rsidR="00650A7F" w:rsidRPr="00650A7F" w:rsidRDefault="00650A7F" w:rsidP="00650A7F">
      <w:pPr>
        <w:spacing w:line="360" w:lineRule="auto"/>
        <w:rPr>
          <w:sz w:val="22"/>
          <w:szCs w:val="22"/>
        </w:rPr>
      </w:pPr>
      <w:r>
        <w:rPr>
          <w:sz w:val="22"/>
          <w:szCs w:val="22"/>
        </w:rPr>
        <w:t xml:space="preserve">KIPP Katalogen Spanntechnik omfattar en mängd olika system och komponenter som är modulära. De är kompatibla och kan kombineras fritt. </w:t>
      </w:r>
      <w:r>
        <w:rPr>
          <w:sz w:val="22"/>
          <w:szCs w:val="22"/>
        </w:rPr>
        <w:br/>
        <w:t>Två av dessa system, som heter "UNI-lås", kompletterar varandra perfekt. Med kombinationen "nollpunktspänningssystem" och 5-axels modulsystem därför låter sig ett mycket effektivt maskinutnyttjand realiseras.</w:t>
      </w:r>
    </w:p>
    <w:p w:rsidR="00650A7F" w:rsidRPr="00650A7F" w:rsidRDefault="00650A7F" w:rsidP="00650A7F">
      <w:pPr>
        <w:spacing w:line="360" w:lineRule="auto"/>
        <w:rPr>
          <w:sz w:val="22"/>
          <w:szCs w:val="22"/>
        </w:rPr>
      </w:pPr>
    </w:p>
    <w:p w:rsidR="00650A7F" w:rsidRPr="00650A7F" w:rsidRDefault="00650A7F" w:rsidP="00650A7F">
      <w:pPr>
        <w:spacing w:line="360" w:lineRule="auto"/>
        <w:rPr>
          <w:sz w:val="22"/>
          <w:szCs w:val="22"/>
        </w:rPr>
      </w:pPr>
      <w:r>
        <w:rPr>
          <w:sz w:val="22"/>
          <w:szCs w:val="22"/>
        </w:rPr>
        <w:t>Maskinbordet är utrustat med nollpunktspännsystem. Inom sekunder kan andra KIPP-fastspänningssystem, såsom 5-axels modulatorsystem eller till och med 5-axel-spännaren, bytas.</w:t>
      </w:r>
    </w:p>
    <w:p w:rsidR="00650A7F" w:rsidRPr="00650A7F" w:rsidRDefault="00650A7F" w:rsidP="00650A7F">
      <w:pPr>
        <w:spacing w:line="360" w:lineRule="auto"/>
        <w:rPr>
          <w:sz w:val="22"/>
          <w:szCs w:val="22"/>
        </w:rPr>
      </w:pPr>
    </w:p>
    <w:p w:rsidR="00650A7F" w:rsidRPr="00650A7F" w:rsidRDefault="00650A7F" w:rsidP="00650A7F">
      <w:pPr>
        <w:spacing w:line="360" w:lineRule="auto"/>
        <w:rPr>
          <w:sz w:val="22"/>
          <w:szCs w:val="22"/>
        </w:rPr>
      </w:pPr>
      <w:r>
        <w:rPr>
          <w:sz w:val="22"/>
          <w:szCs w:val="22"/>
        </w:rPr>
        <w:t xml:space="preserve">Det uppsatta 5-axel-modulsystemet lämpar sig utmärkt till den 5-sido-bearbetningen av komplexa arbetsstycken i små och mellanstora storlekar. Arbetsstycken kan antingen spännas på </w:t>
      </w:r>
      <w:r>
        <w:rPr>
          <w:sz w:val="22"/>
          <w:szCs w:val="22"/>
        </w:rPr>
        <w:br/>
        <w:t xml:space="preserve">5-axel-modulsystemet eller direkt på nollpunktspänningssystemet. Oproduktiva stillestråndstider, som t.ex. omspänningen eller riktningen av arbetsstycket bortfaller helt.&lt;/p&gt; </w:t>
      </w:r>
    </w:p>
    <w:p w:rsidR="00650A7F" w:rsidRPr="00650A7F" w:rsidRDefault="00650A7F" w:rsidP="00650A7F">
      <w:pPr>
        <w:spacing w:line="360" w:lineRule="auto"/>
        <w:rPr>
          <w:sz w:val="22"/>
          <w:szCs w:val="22"/>
        </w:rPr>
      </w:pPr>
    </w:p>
    <w:p w:rsidR="00650A7F" w:rsidRDefault="00650A7F" w:rsidP="00650A7F">
      <w:pPr>
        <w:spacing w:line="360" w:lineRule="auto"/>
        <w:rPr>
          <w:sz w:val="22"/>
          <w:szCs w:val="22"/>
        </w:rPr>
      </w:pPr>
      <w:r>
        <w:rPr>
          <w:sz w:val="22"/>
          <w:szCs w:val="22"/>
        </w:rPr>
        <w:t xml:space="preserve">Upprepningsprecisionen av båda system ligger inom 0,005 mm. central element är spännbulten, som används genomgående för alla spännsystem. Pga det stora utbudet på bultar kan nästan alla arbetsstycken spännas fast. Spännbultarna förreglas formpassande med spännelementet. </w:t>
      </w:r>
    </w:p>
    <w:p w:rsidR="00870A4B" w:rsidRPr="00C97127" w:rsidRDefault="00870A4B" w:rsidP="00650A7F">
      <w:pPr>
        <w:spacing w:line="360" w:lineRule="auto"/>
        <w:rPr>
          <w:sz w:val="22"/>
          <w:szCs w:val="22"/>
        </w:rPr>
      </w:pPr>
    </w:p>
    <w:p w:rsidR="007A1191" w:rsidRPr="00C97127" w:rsidRDefault="00650A7F" w:rsidP="00650A7F">
      <w:pPr>
        <w:spacing w:line="360" w:lineRule="auto"/>
        <w:ind w:right="-40"/>
        <w:rPr>
          <w:sz w:val="22"/>
          <w:szCs w:val="22"/>
        </w:rPr>
      </w:pPr>
      <w:r>
        <w:rPr>
          <w:sz w:val="22"/>
          <w:szCs w:val="22"/>
        </w:rPr>
        <w:t xml:space="preserve">5-axel-modulsystemet från KIPP  finns inte bara i systemstorleken 80 mm, men också i systemstorlek 50 mm. Båda kan kombineras i en enda klämning. Detta resulterar i ett brett utbud av olika möjligheter för arbetsstyckets fastsättning. </w:t>
      </w:r>
    </w:p>
    <w:p w:rsidR="009A1A57" w:rsidRDefault="00650A7F" w:rsidP="00650A7F">
      <w:pPr>
        <w:spacing w:line="360" w:lineRule="auto"/>
        <w:ind w:right="-40"/>
        <w:rPr>
          <w:sz w:val="22"/>
          <w:szCs w:val="22"/>
        </w:rPr>
      </w:pPr>
      <w:r>
        <w:rPr>
          <w:sz w:val="22"/>
          <w:szCs w:val="22"/>
        </w:rPr>
        <w:t xml:space="preserve">Fördelen med 50-systemet: Den 5-sidiga bearbetningen av små arbetsstycken är optimalt hanterbar. Spänningskraften </w:t>
      </w:r>
      <w:proofErr w:type="gramStart"/>
      <w:r>
        <w:rPr>
          <w:sz w:val="22"/>
          <w:szCs w:val="22"/>
        </w:rPr>
        <w:t>här</w:t>
      </w:r>
      <w:proofErr w:type="gramEnd"/>
      <w:r>
        <w:rPr>
          <w:sz w:val="22"/>
          <w:szCs w:val="22"/>
        </w:rPr>
        <w:t xml:space="preserve"> är upp till 10 kN.</w:t>
      </w:r>
    </w:p>
    <w:p w:rsidR="007A392B" w:rsidRDefault="007A392B" w:rsidP="00650A7F">
      <w:pPr>
        <w:spacing w:line="360" w:lineRule="auto"/>
        <w:ind w:right="-40"/>
        <w:rPr>
          <w:sz w:val="22"/>
          <w:szCs w:val="22"/>
        </w:rPr>
      </w:pPr>
    </w:p>
    <w:p w:rsidR="007A392B" w:rsidRDefault="007A392B" w:rsidP="00650A7F">
      <w:pPr>
        <w:spacing w:line="360" w:lineRule="auto"/>
        <w:ind w:right="-40"/>
        <w:rPr>
          <w:sz w:val="22"/>
          <w:szCs w:val="22"/>
        </w:rPr>
      </w:pPr>
    </w:p>
    <w:p w:rsidR="007A392B" w:rsidRDefault="007A392B" w:rsidP="00650A7F">
      <w:pPr>
        <w:spacing w:line="360" w:lineRule="auto"/>
        <w:ind w:right="-40"/>
        <w:rPr>
          <w:sz w:val="22"/>
          <w:szCs w:val="22"/>
        </w:rPr>
      </w:pPr>
    </w:p>
    <w:p w:rsidR="007A392B" w:rsidRPr="00591C67" w:rsidRDefault="007A392B" w:rsidP="00650A7F">
      <w:pPr>
        <w:spacing w:line="360" w:lineRule="auto"/>
        <w:ind w:right="-40"/>
        <w:rPr>
          <w:rFonts w:cs="Arial"/>
          <w:color w:val="000000"/>
          <w:sz w:val="22"/>
          <w:szCs w:val="22"/>
        </w:rPr>
      </w:pPr>
    </w:p>
    <w:p w:rsidR="00D91134" w:rsidRPr="00EC7F30" w:rsidRDefault="00D91134" w:rsidP="00D91134">
      <w:pPr>
        <w:rPr>
          <w:rFonts w:cs="Arial"/>
          <w:sz w:val="20"/>
          <w:u w:val="single"/>
        </w:rPr>
      </w:pPr>
      <w:r>
        <w:rPr>
          <w:rFonts w:cs="Arial"/>
          <w:sz w:val="20"/>
          <w:u w:val="single"/>
        </w:rPr>
        <w:lastRenderedPageBreak/>
        <w:t>Tecken:</w:t>
      </w:r>
    </w:p>
    <w:p w:rsidR="00D91134" w:rsidRPr="0063409C" w:rsidRDefault="007A392B" w:rsidP="00D91134">
      <w:pPr>
        <w:tabs>
          <w:tab w:val="right" w:pos="2410"/>
        </w:tabs>
        <w:rPr>
          <w:rFonts w:cs="Arial"/>
          <w:sz w:val="20"/>
        </w:rPr>
      </w:pPr>
      <w:r>
        <w:rPr>
          <w:rFonts w:cs="Arial"/>
          <w:sz w:val="20"/>
        </w:rPr>
        <w:t>Headline:</w:t>
      </w:r>
      <w:r>
        <w:rPr>
          <w:rFonts w:cs="Arial"/>
          <w:sz w:val="20"/>
        </w:rPr>
        <w:tab/>
        <w:t>40</w:t>
      </w:r>
      <w:r w:rsidR="00D91134">
        <w:rPr>
          <w:rFonts w:cs="Arial"/>
          <w:sz w:val="20"/>
        </w:rPr>
        <w:t xml:space="preserve"> tecken</w:t>
      </w:r>
    </w:p>
    <w:p w:rsidR="00D91134" w:rsidRPr="0063409C" w:rsidRDefault="007A392B" w:rsidP="00D91134">
      <w:pPr>
        <w:tabs>
          <w:tab w:val="right" w:pos="2410"/>
        </w:tabs>
        <w:rPr>
          <w:rFonts w:cs="Arial"/>
          <w:sz w:val="20"/>
        </w:rPr>
      </w:pPr>
      <w:r>
        <w:rPr>
          <w:rFonts w:cs="Arial"/>
          <w:sz w:val="20"/>
        </w:rPr>
        <w:t>Pre-head:</w:t>
      </w:r>
      <w:r>
        <w:rPr>
          <w:rFonts w:cs="Arial"/>
          <w:sz w:val="20"/>
        </w:rPr>
        <w:tab/>
        <w:t>19</w:t>
      </w:r>
      <w:r w:rsidR="0008715A">
        <w:rPr>
          <w:rFonts w:cs="Arial"/>
          <w:sz w:val="20"/>
        </w:rPr>
        <w:t xml:space="preserve"> tecken</w:t>
      </w:r>
    </w:p>
    <w:p w:rsidR="00D91134" w:rsidRPr="0063409C" w:rsidRDefault="007A392B" w:rsidP="00D91134">
      <w:pPr>
        <w:tabs>
          <w:tab w:val="right" w:pos="2410"/>
        </w:tabs>
        <w:rPr>
          <w:rFonts w:cs="Arial"/>
          <w:sz w:val="20"/>
        </w:rPr>
      </w:pPr>
      <w:r>
        <w:rPr>
          <w:rFonts w:cs="Arial"/>
          <w:sz w:val="20"/>
        </w:rPr>
        <w:t>Text:</w:t>
      </w:r>
      <w:r>
        <w:rPr>
          <w:rFonts w:cs="Arial"/>
          <w:sz w:val="20"/>
        </w:rPr>
        <w:tab/>
        <w:t>1 692</w:t>
      </w:r>
      <w:r w:rsidR="00D91134">
        <w:rPr>
          <w:rFonts w:cs="Arial"/>
          <w:sz w:val="20"/>
        </w:rPr>
        <w:t xml:space="preserve"> tecken</w:t>
      </w:r>
    </w:p>
    <w:p w:rsidR="00D91134" w:rsidRPr="003274EE" w:rsidRDefault="007A392B" w:rsidP="00D91134">
      <w:pPr>
        <w:tabs>
          <w:tab w:val="right" w:pos="2410"/>
        </w:tabs>
        <w:rPr>
          <w:rFonts w:cs="Arial"/>
          <w:sz w:val="20"/>
        </w:rPr>
      </w:pPr>
      <w:r>
        <w:rPr>
          <w:rFonts w:cs="Arial"/>
          <w:sz w:val="20"/>
        </w:rPr>
        <w:t>Total:</w:t>
      </w:r>
      <w:r>
        <w:rPr>
          <w:rFonts w:cs="Arial"/>
          <w:sz w:val="20"/>
        </w:rPr>
        <w:tab/>
        <w:t>1 751</w:t>
      </w:r>
      <w:bookmarkStart w:id="0" w:name="_GoBack"/>
      <w:bookmarkEnd w:id="0"/>
      <w:r w:rsidR="00D91134">
        <w:rPr>
          <w:rFonts w:cs="Arial"/>
          <w:sz w:val="20"/>
        </w:rPr>
        <w:t xml:space="preserve"> tecken</w:t>
      </w:r>
    </w:p>
    <w:p w:rsidR="00D91134" w:rsidRDefault="00D91134" w:rsidP="00D91134">
      <w:pPr>
        <w:rPr>
          <w:rFonts w:cs="Arial"/>
          <w:sz w:val="20"/>
        </w:rPr>
      </w:pPr>
    </w:p>
    <w:p w:rsidR="00F94190" w:rsidRDefault="00F94190" w:rsidP="00F94190">
      <w:pPr>
        <w:tabs>
          <w:tab w:val="left" w:pos="4020"/>
        </w:tabs>
        <w:rPr>
          <w:noProof/>
        </w:rPr>
      </w:pPr>
    </w:p>
    <w:p w:rsidR="00874552" w:rsidRPr="003274EE" w:rsidRDefault="00874552" w:rsidP="00874552">
      <w:pPr>
        <w:rPr>
          <w:rFonts w:cs="Arial"/>
          <w:sz w:val="20"/>
        </w:rPr>
      </w:pPr>
      <w:r>
        <w:rPr>
          <w:rFonts w:cs="Arial"/>
          <w:sz w:val="20"/>
        </w:rPr>
        <w:t>KIPP SCANDINAVIA AB</w:t>
      </w:r>
    </w:p>
    <w:p w:rsidR="00874552" w:rsidRPr="003274EE" w:rsidRDefault="00874552" w:rsidP="00874552">
      <w:pPr>
        <w:rPr>
          <w:rFonts w:cs="Arial"/>
          <w:sz w:val="20"/>
        </w:rPr>
      </w:pPr>
      <w:r>
        <w:rPr>
          <w:rFonts w:cs="Arial"/>
          <w:sz w:val="20"/>
        </w:rPr>
        <w:t>Henrik Bäckström</w:t>
      </w:r>
    </w:p>
    <w:p w:rsidR="00874552" w:rsidRPr="003274EE" w:rsidRDefault="00874552" w:rsidP="00874552">
      <w:pPr>
        <w:rPr>
          <w:rFonts w:cs="Arial"/>
          <w:sz w:val="20"/>
        </w:rPr>
      </w:pPr>
      <w:r>
        <w:rPr>
          <w:rFonts w:cs="Arial"/>
          <w:sz w:val="20"/>
        </w:rPr>
        <w:t>Zakrisdalsvägen 26</w:t>
      </w:r>
    </w:p>
    <w:p w:rsidR="00874552" w:rsidRPr="003274EE" w:rsidRDefault="00874552" w:rsidP="00874552">
      <w:pPr>
        <w:rPr>
          <w:rFonts w:cs="Arial"/>
          <w:sz w:val="20"/>
        </w:rPr>
      </w:pPr>
      <w:r>
        <w:rPr>
          <w:rFonts w:cs="Arial"/>
          <w:sz w:val="20"/>
        </w:rPr>
        <w:t>653 42 Karlstad</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Telefon:</w:t>
      </w:r>
      <w:r>
        <w:rPr>
          <w:rFonts w:cs="Arial"/>
          <w:sz w:val="20"/>
        </w:rPr>
        <w:tab/>
        <w:t>+46 54 565 500</w:t>
      </w:r>
    </w:p>
    <w:p w:rsidR="00F94190" w:rsidRPr="00F117B2" w:rsidRDefault="00874552" w:rsidP="00F117B2">
      <w:pPr>
        <w:rPr>
          <w:sz w:val="20"/>
          <w:szCs w:val="20"/>
        </w:rPr>
      </w:pPr>
      <w:r>
        <w:rPr>
          <w:sz w:val="20"/>
          <w:szCs w:val="20"/>
        </w:rPr>
        <w:t>E-Mail: henrik.backstrom@kipp.com</w:t>
      </w:r>
    </w:p>
    <w:p w:rsidR="00CA5326" w:rsidRDefault="00CA5326">
      <w:pPr>
        <w:rPr>
          <w:noProof/>
        </w:rPr>
      </w:pPr>
      <w:r>
        <w:rPr>
          <w:noProof/>
        </w:rPr>
        <w:br w:type="page"/>
      </w:r>
    </w:p>
    <w:p w:rsidR="00CA5326" w:rsidRPr="003274EE" w:rsidRDefault="00CA5326" w:rsidP="00CA5326">
      <w:pPr>
        <w:pStyle w:val="berschrift3"/>
      </w:pPr>
      <w:r>
        <w:lastRenderedPageBreak/>
        <w:t>Mer information och bilder</w:t>
      </w:r>
    </w:p>
    <w:p w:rsidR="00CA5326" w:rsidRDefault="00CA5326" w:rsidP="00CA5326">
      <w:pPr>
        <w:rPr>
          <w:sz w:val="20"/>
        </w:rPr>
      </w:pPr>
      <w:r>
        <w:rPr>
          <w:sz w:val="20"/>
        </w:rPr>
        <w:t>Tyskland, News/Pressmeddelande</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p>
    <w:p w:rsidR="00CA5326" w:rsidRDefault="00CA5326" w:rsidP="00CA5326">
      <w:pPr>
        <w:pStyle w:val="berschrift3"/>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Default="004E518E" w:rsidP="002B249D">
            <w:pPr>
              <w:rPr>
                <w:sz w:val="20"/>
              </w:rPr>
            </w:pPr>
            <w:r>
              <w:rPr>
                <w:sz w:val="20"/>
              </w:rPr>
              <w:t>UNI lock spännteknik sparar rustningstid.</w:t>
            </w:r>
          </w:p>
          <w:p w:rsidR="00CA5326" w:rsidRDefault="00CA5326" w:rsidP="002B249D">
            <w:pPr>
              <w:rPr>
                <w:sz w:val="20"/>
              </w:rPr>
            </w:pPr>
            <w:r>
              <w:rPr>
                <w:sz w:val="20"/>
              </w:rPr>
              <w:t xml:space="preserve">Foto: KIPP </w:t>
            </w:r>
          </w:p>
          <w:p w:rsidR="00CA5326" w:rsidRPr="00362FE9" w:rsidRDefault="004E518E" w:rsidP="002B249D">
            <w:pPr>
              <w:rPr>
                <w:sz w:val="20"/>
              </w:rPr>
            </w:pPr>
            <w:r>
              <w:rPr>
                <w:noProof/>
                <w:sz w:val="20"/>
              </w:rPr>
              <w:drawing>
                <wp:inline distT="0" distB="0" distL="0" distR="0" wp14:anchorId="62481FB7" wp14:editId="03F59131">
                  <wp:extent cx="3200400" cy="213303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Baugruppe-UNI-lock-01-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314" cy="213898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Bildfil: </w:t>
            </w:r>
          </w:p>
          <w:p w:rsidR="00CA5326" w:rsidRPr="00ED01E4" w:rsidRDefault="003B74D5" w:rsidP="00F170CD">
            <w:pPr>
              <w:rPr>
                <w:sz w:val="20"/>
              </w:rPr>
            </w:pPr>
            <w:r>
              <w:rPr>
                <w:sz w:val="20"/>
              </w:rPr>
              <w:t>KIPP-Werkstückspannung-UNI lock-01.jpg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tbl>
      <w:tblPr>
        <w:tblW w:w="0" w:type="auto"/>
        <w:tblInd w:w="113" w:type="dxa"/>
        <w:tblCellMar>
          <w:top w:w="28" w:type="dxa"/>
          <w:bottom w:w="28" w:type="dxa"/>
        </w:tblCellMar>
        <w:tblLook w:val="00A0" w:firstRow="1" w:lastRow="0" w:firstColumn="1" w:lastColumn="0" w:noHBand="0" w:noVBand="0"/>
      </w:tblPr>
      <w:tblGrid>
        <w:gridCol w:w="5274"/>
        <w:gridCol w:w="4109"/>
      </w:tblGrid>
      <w:tr w:rsidR="00925271" w:rsidRPr="003274EE" w:rsidTr="00AD54D2">
        <w:tc>
          <w:tcPr>
            <w:tcW w:w="5274" w:type="dxa"/>
          </w:tcPr>
          <w:p w:rsidR="004E518E" w:rsidRDefault="004E518E" w:rsidP="004E518E">
            <w:pPr>
              <w:rPr>
                <w:sz w:val="20"/>
              </w:rPr>
            </w:pPr>
            <w:r>
              <w:rPr>
                <w:sz w:val="20"/>
              </w:rPr>
              <w:t>KIPP Modulsystem för 5-axlig bearbetning UNI lock.</w:t>
            </w:r>
          </w:p>
          <w:p w:rsidR="00925271" w:rsidRDefault="00925271" w:rsidP="00F85ED0">
            <w:pPr>
              <w:rPr>
                <w:sz w:val="20"/>
              </w:rPr>
            </w:pPr>
            <w:r>
              <w:rPr>
                <w:sz w:val="20"/>
              </w:rPr>
              <w:t xml:space="preserve">Foto: KIPP </w:t>
            </w:r>
          </w:p>
          <w:p w:rsidR="00925271" w:rsidRPr="00362FE9" w:rsidRDefault="004E518E" w:rsidP="00F85ED0">
            <w:pPr>
              <w:rPr>
                <w:sz w:val="20"/>
              </w:rPr>
            </w:pPr>
            <w:r>
              <w:rPr>
                <w:noProof/>
                <w:sz w:val="20"/>
              </w:rPr>
              <w:drawing>
                <wp:inline distT="0" distB="0" distL="0" distR="0" wp14:anchorId="751ED372" wp14:editId="3AA2A8D6">
                  <wp:extent cx="3177540" cy="2117802"/>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Baugruppe-UNI-lock-02-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03" cy="2127041"/>
                          </a:xfrm>
                          <a:prstGeom prst="rect">
                            <a:avLst/>
                          </a:prstGeom>
                        </pic:spPr>
                      </pic:pic>
                    </a:graphicData>
                  </a:graphic>
                </wp:inline>
              </w:drawing>
            </w:r>
          </w:p>
        </w:tc>
        <w:tc>
          <w:tcPr>
            <w:tcW w:w="4109" w:type="dxa"/>
          </w:tcPr>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sz w:val="20"/>
              </w:rPr>
            </w:pPr>
          </w:p>
          <w:p w:rsidR="00925271" w:rsidRDefault="00925271" w:rsidP="00F85ED0">
            <w:pPr>
              <w:rPr>
                <w:sz w:val="20"/>
              </w:rPr>
            </w:pPr>
            <w:r>
              <w:rPr>
                <w:sz w:val="20"/>
              </w:rPr>
              <w:t xml:space="preserve">Bildfil: </w:t>
            </w:r>
          </w:p>
          <w:p w:rsidR="00925271" w:rsidRPr="00ED01E4" w:rsidRDefault="00925271" w:rsidP="004E518E">
            <w:pPr>
              <w:rPr>
                <w:sz w:val="20"/>
              </w:rPr>
            </w:pPr>
            <w:r>
              <w:rPr>
                <w:sz w:val="20"/>
              </w:rPr>
              <w:t>KIPP-Werkstückspannung-UNI lock-02.jpg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783817" w:rsidRPr="00326861" w:rsidRDefault="00783817" w:rsidP="007A392B">
      <w:pPr>
        <w:rPr>
          <w:sz w:val="16"/>
          <w:szCs w:val="16"/>
        </w:rPr>
      </w:pP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7A392B">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A392B"/>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F76CF"/>
    <w:rsid w:val="00B234EB"/>
    <w:rsid w:val="00B54720"/>
    <w:rsid w:val="00B57513"/>
    <w:rsid w:val="00B6627A"/>
    <w:rsid w:val="00B77102"/>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97127"/>
    <w:rsid w:val="00CA13FC"/>
    <w:rsid w:val="00CA5326"/>
    <w:rsid w:val="00CC06B6"/>
    <w:rsid w:val="00CC5D7A"/>
    <w:rsid w:val="00CE3033"/>
    <w:rsid w:val="00D12D81"/>
    <w:rsid w:val="00D158CF"/>
    <w:rsid w:val="00D237A6"/>
    <w:rsid w:val="00D610DD"/>
    <w:rsid w:val="00D74F3D"/>
    <w:rsid w:val="00D8580E"/>
    <w:rsid w:val="00D85EBD"/>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70CD"/>
    <w:rsid w:val="00F20DD1"/>
    <w:rsid w:val="00F25A67"/>
    <w:rsid w:val="00F31E3B"/>
    <w:rsid w:val="00F33E36"/>
    <w:rsid w:val="00F720F0"/>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3A0358C6.dotm</Template>
  <TotalTime>0</TotalTime>
  <Pages>3</Pages>
  <Words>323</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2354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24</cp:revision>
  <cp:lastPrinted>2017-08-03T13:38:00Z</cp:lastPrinted>
  <dcterms:created xsi:type="dcterms:W3CDTF">2017-08-03T09:57:00Z</dcterms:created>
  <dcterms:modified xsi:type="dcterms:W3CDTF">2017-08-30T06:35:00Z</dcterms:modified>
</cp:coreProperties>
</file>